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El mercado inmobiliario se recuperó en el 2021, especialmente las rentas </w:t>
      </w:r>
    </w:p>
    <w:p w:rsidR="00000000" w:rsidDel="00000000" w:rsidP="00000000" w:rsidRDefault="00000000" w:rsidRPr="00000000" w14:paraId="0000000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4">
      <w:pPr>
        <w:numPr>
          <w:ilvl w:val="0"/>
          <w:numId w:val="1"/>
        </w:numPr>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 Mercado Libre mostró un aumento de 14 puntos porcentuales en las visitas a inmuebles en renta en CDMX.</w:t>
      </w:r>
    </w:p>
    <w:p w:rsidR="00000000" w:rsidDel="00000000" w:rsidP="00000000" w:rsidRDefault="00000000" w:rsidRPr="00000000" w14:paraId="00000005">
      <w:pPr>
        <w:numPr>
          <w:ilvl w:val="0"/>
          <w:numId w:val="1"/>
        </w:numPr>
        <w:ind w:left="72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Cuajimalpa de Morelos y Huixquilucan muestran el mayor interés en la compra de departamentos en el sector Premium y Residencial Plus.</w:t>
      </w:r>
      <w:r w:rsidDel="00000000" w:rsidR="00000000" w:rsidRPr="00000000">
        <w:rPr>
          <w:rtl w:val="0"/>
        </w:rPr>
      </w:r>
    </w:p>
    <w:p w:rsidR="00000000" w:rsidDel="00000000" w:rsidP="00000000" w:rsidRDefault="00000000" w:rsidRPr="00000000" w14:paraId="00000006">
      <w:pPr>
        <w:ind w:left="720" w:firstLine="0"/>
        <w:jc w:val="center"/>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2021 fue un año de mayor adaptación e incluso de recuperación económica para la mayor parte del mundo, y la vivienda así como su industria no se han quedado atrás. Según el </w:t>
      </w:r>
      <w:hyperlink r:id="rId6">
        <w:r w:rsidDel="00000000" w:rsidR="00000000" w:rsidRPr="00000000">
          <w:rPr>
            <w:rFonts w:ascii="Proxima Nova" w:cs="Proxima Nova" w:eastAsia="Proxima Nova" w:hAnsi="Proxima Nova"/>
            <w:color w:val="1155cc"/>
            <w:u w:val="single"/>
            <w:rtl w:val="0"/>
          </w:rPr>
          <w:t xml:space="preserve">Reporte Anual de Vivienda 2021 del INFONAVIT</w:t>
        </w:r>
      </w:hyperlink>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durante abril del 2020 la inversión en construcción residencial registró una variación anual de -46.4%, pero en el mismo mes del 2021 esta variación fue de 60.4%.</w:t>
      </w:r>
      <w:r w:rsidDel="00000000" w:rsidR="00000000" w:rsidRPr="00000000">
        <w:rPr>
          <w:rFonts w:ascii="Proxima Nova" w:cs="Proxima Nova" w:eastAsia="Proxima Nova" w:hAnsi="Proxima Nova"/>
          <w:rtl w:val="0"/>
        </w:rPr>
        <w:t xml:space="preserve"> </w:t>
      </w: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este sentido, el marketplace de inmuebles de </w:t>
      </w:r>
      <w:r w:rsidDel="00000000" w:rsidR="00000000" w:rsidRPr="00000000">
        <w:rPr>
          <w:rFonts w:ascii="Proxima Nova" w:cs="Proxima Nova" w:eastAsia="Proxima Nova" w:hAnsi="Proxima Nova"/>
          <w:rtl w:val="0"/>
        </w:rPr>
        <w:t xml:space="preserve">Mercado Libre</w:t>
      </w:r>
      <w:r w:rsidDel="00000000" w:rsidR="00000000" w:rsidRPr="00000000">
        <w:rPr>
          <w:rFonts w:ascii="Proxima Nova" w:cs="Proxima Nova" w:eastAsia="Proxima Nova" w:hAnsi="Proxima Nova"/>
          <w:rtl w:val="0"/>
        </w:rPr>
        <w:t xml:space="preserve">  también se dio a la tarea de </w:t>
      </w:r>
      <w:hyperlink r:id="rId7">
        <w:r w:rsidDel="00000000" w:rsidR="00000000" w:rsidRPr="00000000">
          <w:rPr>
            <w:rFonts w:ascii="Proxima Nova" w:cs="Proxima Nova" w:eastAsia="Proxima Nova" w:hAnsi="Proxima Nova"/>
            <w:color w:val="1155cc"/>
            <w:u w:val="single"/>
            <w:rtl w:val="0"/>
          </w:rPr>
          <w:t xml:space="preserve">analizar el comportamiento del mercado inmobiliario</w:t>
        </w:r>
      </w:hyperlink>
      <w:r w:rsidDel="00000000" w:rsidR="00000000" w:rsidRPr="00000000">
        <w:rPr>
          <w:rFonts w:ascii="Proxima Nova" w:cs="Proxima Nova" w:eastAsia="Proxima Nova" w:hAnsi="Proxima Nova"/>
          <w:rtl w:val="0"/>
        </w:rPr>
        <w:t xml:space="preserve"> en su plataforma durante el 2021 y compartió los resultados más destacados en los que se muestra esta recuperación. </w:t>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Tanto en</w:t>
      </w:r>
      <w:r w:rsidDel="00000000" w:rsidR="00000000" w:rsidRPr="00000000">
        <w:rPr>
          <w:rFonts w:ascii="Proxima Nova" w:cs="Proxima Nova" w:eastAsia="Proxima Nova" w:hAnsi="Proxima Nova"/>
          <w:rtl w:val="0"/>
        </w:rPr>
        <w:t xml:space="preserve"> la Ciudad de México como en el Estado de México, el 2021 estuvo marcado por un aumento de visitas en línea a departamentos: </w:t>
      </w:r>
      <w:r w:rsidDel="00000000" w:rsidR="00000000" w:rsidRPr="00000000">
        <w:rPr>
          <w:rFonts w:ascii="Proxima Nova Semibold" w:cs="Proxima Nova Semibold" w:eastAsia="Proxima Nova Semibold" w:hAnsi="Proxima Nova Semibold"/>
          <w:rtl w:val="0"/>
        </w:rPr>
        <w:t xml:space="preserve">el primer trimestre en Mercado Libre los depas tenían el 59% de visitas y para finales de año las búsquedas ya habían incrementado a un 69%. </w:t>
      </w:r>
      <w:r w:rsidDel="00000000" w:rsidR="00000000" w:rsidRPr="00000000">
        <w:rPr>
          <w:rFonts w:ascii="Proxima Nova" w:cs="Proxima Nova" w:eastAsia="Proxima Nova" w:hAnsi="Proxima Nova"/>
          <w:rtl w:val="0"/>
        </w:rPr>
        <w:t xml:space="preserve">Estos resultados sobresalen ante el 41% y 31% en las visitas a casas en los mismos trimestres.</w:t>
      </w:r>
    </w:p>
    <w:p w:rsidR="00000000" w:rsidDel="00000000" w:rsidP="00000000" w:rsidRDefault="00000000" w:rsidRPr="00000000" w14:paraId="0000000C">
      <w:pPr>
        <w:jc w:val="both"/>
        <w:rPr>
          <w:rFonts w:ascii="Proxima Nova Semibold" w:cs="Proxima Nova Semibold" w:eastAsia="Proxima Nova Semibold" w:hAnsi="Proxima Nova Semibold"/>
        </w:rPr>
      </w:pPr>
      <w:r w:rsidDel="00000000" w:rsidR="00000000" w:rsidRPr="00000000">
        <w:rPr>
          <w:rtl w:val="0"/>
        </w:rPr>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Fonts w:ascii="Proxima Nova Semibold" w:cs="Proxima Nova Semibold" w:eastAsia="Proxima Nova Semibold" w:hAnsi="Proxima Nova Semibold"/>
          <w:rtl w:val="0"/>
        </w:rPr>
        <w:t xml:space="preserve">Asimismo, los inmuebles en renta mostraron un 34% de visitas</w:t>
      </w:r>
      <w:r w:rsidDel="00000000" w:rsidR="00000000" w:rsidRPr="00000000">
        <w:rPr>
          <w:rFonts w:ascii="Proxima Nova Semibold" w:cs="Proxima Nova Semibold" w:eastAsia="Proxima Nova Semibold" w:hAnsi="Proxima Nova Semibold"/>
          <w:rtl w:val="0"/>
        </w:rPr>
        <w:t xml:space="preserve">,</w:t>
      </w:r>
      <w:r w:rsidDel="00000000" w:rsidR="00000000" w:rsidRPr="00000000">
        <w:rPr>
          <w:rFonts w:ascii="Proxima Nova Semibold" w:cs="Proxima Nova Semibold" w:eastAsia="Proxima Nova Semibold" w:hAnsi="Proxima Nova Semibold"/>
          <w:rtl w:val="0"/>
        </w:rPr>
        <w:t xml:space="preserve"> mientras que el cuarto trimestre subió hasta un 48%</w:t>
      </w:r>
      <w:r w:rsidDel="00000000" w:rsidR="00000000" w:rsidRPr="00000000">
        <w:rPr>
          <w:rFonts w:ascii="Proxima Nova" w:cs="Proxima Nova" w:eastAsia="Proxima Nova" w:hAnsi="Proxima Nova"/>
          <w:rtl w:val="0"/>
        </w:rPr>
        <w:t xml:space="preserve">, sólo en la CDMX; esto contrasta de forma importante ya que durante el 2020 las búsquedas se centraron en inmuebles en venta</w:t>
      </w:r>
      <w:r w:rsidDel="00000000" w:rsidR="00000000" w:rsidRPr="00000000">
        <w:rPr>
          <w:rFonts w:ascii="Proxima Nova" w:cs="Proxima Nova" w:eastAsia="Proxima Nova" w:hAnsi="Proxima Nova"/>
          <w:rtl w:val="0"/>
        </w:rPr>
        <w:t xml:space="preserve">.</w:t>
      </w:r>
      <w:r w:rsidDel="00000000" w:rsidR="00000000" w:rsidRPr="00000000">
        <w:rPr>
          <w:rFonts w:ascii="Proxima Nova" w:cs="Proxima Nova" w:eastAsia="Proxima Nova" w:hAnsi="Proxima Nova"/>
          <w:rtl w:val="0"/>
        </w:rPr>
        <w:t xml:space="preserve"> En el Estado de México se pasó del 15% al 28% en el mismo periodo de tiempo, teniendo las visitas más altas desde finales del 2019. </w:t>
      </w:r>
      <w:r w:rsidDel="00000000" w:rsidR="00000000" w:rsidRPr="00000000">
        <w:rPr>
          <w:rtl w:val="0"/>
        </w:rPr>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Así se habitan los espacios </w:t>
      </w:r>
    </w:p>
    <w:p w:rsidR="00000000" w:rsidDel="00000000" w:rsidP="00000000" w:rsidRDefault="00000000" w:rsidRPr="00000000" w14:paraId="00000010">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 acuerdo al reporte de la plataforma, ​​la superficie </w:t>
      </w:r>
      <w:r w:rsidDel="00000000" w:rsidR="00000000" w:rsidRPr="00000000">
        <w:rPr>
          <w:rFonts w:ascii="Proxima Nova Semibold" w:cs="Proxima Nova Semibold" w:eastAsia="Proxima Nova Semibold" w:hAnsi="Proxima Nova Semibold"/>
          <w:rtl w:val="0"/>
        </w:rPr>
        <w:t xml:space="preserve">promedio de vivienda en alcaldías de la Ciudad de México va de los 145m</w:t>
      </w:r>
      <w:r w:rsidDel="00000000" w:rsidR="00000000" w:rsidRPr="00000000">
        <w:rPr>
          <w:rFonts w:ascii="Proxima Nova Semibold" w:cs="Proxima Nova Semibold" w:eastAsia="Proxima Nova Semibold" w:hAnsi="Proxima Nova Semibold"/>
          <w:vertAlign w:val="superscript"/>
          <w:rtl w:val="0"/>
        </w:rPr>
        <w:t xml:space="preserve">2</w:t>
      </w:r>
      <w:r w:rsidDel="00000000" w:rsidR="00000000" w:rsidRPr="00000000">
        <w:rPr>
          <w:rFonts w:ascii="Proxima Nova Semibold" w:cs="Proxima Nova Semibold" w:eastAsia="Proxima Nova Semibold" w:hAnsi="Proxima Nova Semibold"/>
          <w:rtl w:val="0"/>
        </w:rPr>
        <w:t xml:space="preserve"> hasta los 514m</w:t>
      </w:r>
      <w:r w:rsidDel="00000000" w:rsidR="00000000" w:rsidRPr="00000000">
        <w:rPr>
          <w:rFonts w:ascii="Proxima Nova Semibold" w:cs="Proxima Nova Semibold" w:eastAsia="Proxima Nova Semibold" w:hAnsi="Proxima Nova Semibold"/>
          <w:vertAlign w:val="superscript"/>
          <w:rtl w:val="0"/>
        </w:rPr>
        <w:t xml:space="preserve">2</w:t>
      </w:r>
      <w:r w:rsidDel="00000000" w:rsidR="00000000" w:rsidRPr="00000000">
        <w:rPr>
          <w:rFonts w:ascii="Proxima Nova Semibold" w:cs="Proxima Nova Semibold" w:eastAsia="Proxima Nova Semibold" w:hAnsi="Proxima Nova Semibold"/>
          <w:rtl w:val="0"/>
        </w:rPr>
        <w:t xml:space="preserve"> para casas</w:t>
      </w:r>
      <w:r w:rsidDel="00000000" w:rsidR="00000000" w:rsidRPr="00000000">
        <w:rPr>
          <w:rFonts w:ascii="Proxima Nova" w:cs="Proxima Nova" w:eastAsia="Proxima Nova" w:hAnsi="Proxima Nova"/>
          <w:rtl w:val="0"/>
        </w:rPr>
        <w:t xml:space="preserve">, siendo Iztapalapa la alcaldía con menor espacio y Miguel Hidalgo la de mayor. En departamentos, van desde los 63m</w:t>
      </w:r>
      <w:r w:rsidDel="00000000" w:rsidR="00000000" w:rsidRPr="00000000">
        <w:rPr>
          <w:rFonts w:ascii="Proxima Nova" w:cs="Proxima Nova" w:eastAsia="Proxima Nova" w:hAnsi="Proxima Nova"/>
          <w:vertAlign w:val="superscript"/>
          <w:rtl w:val="0"/>
        </w:rPr>
        <w:t xml:space="preserve">2</w:t>
      </w:r>
      <w:r w:rsidDel="00000000" w:rsidR="00000000" w:rsidRPr="00000000">
        <w:rPr>
          <w:rFonts w:ascii="Proxima Nova" w:cs="Proxima Nova" w:eastAsia="Proxima Nova" w:hAnsi="Proxima Nova"/>
          <w:rtl w:val="0"/>
        </w:rPr>
        <w:t xml:space="preserve"> hasta los 192m</w:t>
      </w:r>
      <w:r w:rsidDel="00000000" w:rsidR="00000000" w:rsidRPr="00000000">
        <w:rPr>
          <w:rFonts w:ascii="Proxima Nova" w:cs="Proxima Nova" w:eastAsia="Proxima Nova" w:hAnsi="Proxima Nova"/>
          <w:vertAlign w:val="superscript"/>
          <w:rtl w:val="0"/>
        </w:rPr>
        <w:t xml:space="preserve">2</w:t>
      </w:r>
      <w:r w:rsidDel="00000000" w:rsidR="00000000" w:rsidRPr="00000000">
        <w:rPr>
          <w:rFonts w:ascii="Proxima Nova" w:cs="Proxima Nova" w:eastAsia="Proxima Nova" w:hAnsi="Proxima Nova"/>
          <w:rtl w:val="0"/>
        </w:rPr>
        <w:t xml:space="preserve">; Iztapalapa y Tláhuac empatan con el promedio más bajo en espacio habitable, mientras que Cuajimalpa muestra el más alto. </w:t>
      </w:r>
      <w:r w:rsidDel="00000000" w:rsidR="00000000" w:rsidRPr="00000000">
        <w:rPr>
          <w:rtl w:val="0"/>
        </w:rPr>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Fonts w:ascii="Proxima Nova Semibold" w:cs="Proxima Nova Semibold" w:eastAsia="Proxima Nova Semibold" w:hAnsi="Proxima Nova Semibold"/>
          <w:rtl w:val="0"/>
        </w:rPr>
        <w:t xml:space="preserve">En cuanto al Estado de México, en casas, la superficie útil es de 61m</w:t>
      </w:r>
      <w:r w:rsidDel="00000000" w:rsidR="00000000" w:rsidRPr="00000000">
        <w:rPr>
          <w:rFonts w:ascii="Proxima Nova Semibold" w:cs="Proxima Nova Semibold" w:eastAsia="Proxima Nova Semibold" w:hAnsi="Proxima Nova Semibold"/>
          <w:vertAlign w:val="superscript"/>
          <w:rtl w:val="0"/>
        </w:rPr>
        <w:t xml:space="preserve">2</w:t>
      </w:r>
      <w:r w:rsidDel="00000000" w:rsidR="00000000" w:rsidRPr="00000000">
        <w:rPr>
          <w:rFonts w:ascii="Proxima Nova" w:cs="Proxima Nova" w:eastAsia="Proxima Nova" w:hAnsi="Proxima Nova"/>
          <w:rtl w:val="0"/>
        </w:rPr>
        <w:t xml:space="preserve"> en el </w:t>
      </w:r>
      <w:r w:rsidDel="00000000" w:rsidR="00000000" w:rsidRPr="00000000">
        <w:rPr>
          <w:rFonts w:ascii="Proxima Nova" w:cs="Proxima Nova" w:eastAsia="Proxima Nova" w:hAnsi="Proxima Nova"/>
          <w:rtl w:val="0"/>
        </w:rPr>
        <w:t xml:space="preserve">municipio de </w:t>
      </w:r>
      <w:r w:rsidDel="00000000" w:rsidR="00000000" w:rsidRPr="00000000">
        <w:rPr>
          <w:rFonts w:ascii="Proxima Nova" w:cs="Proxima Nova" w:eastAsia="Proxima Nova" w:hAnsi="Proxima Nova"/>
          <w:rtl w:val="0"/>
        </w:rPr>
        <w:t xml:space="preserve">Almoloya</w:t>
      </w:r>
      <w:r w:rsidDel="00000000" w:rsidR="00000000" w:rsidRPr="00000000">
        <w:rPr>
          <w:rFonts w:ascii="Proxima Nova" w:cs="Proxima Nova" w:eastAsia="Proxima Nova" w:hAnsi="Proxima Nova"/>
          <w:rtl w:val="0"/>
        </w:rPr>
        <w:t xml:space="preserve"> de Juárez, mientras que Malinalco cuenta con </w:t>
      </w:r>
      <w:r w:rsidDel="00000000" w:rsidR="00000000" w:rsidRPr="00000000">
        <w:rPr>
          <w:rFonts w:ascii="Proxima Nova Semibold" w:cs="Proxima Nova Semibold" w:eastAsia="Proxima Nova Semibold" w:hAnsi="Proxima Nova Semibold"/>
          <w:rtl w:val="0"/>
        </w:rPr>
        <w:t xml:space="preserve">la mayor superficie con 748m</w:t>
      </w:r>
      <w:r w:rsidDel="00000000" w:rsidR="00000000" w:rsidRPr="00000000">
        <w:rPr>
          <w:rFonts w:ascii="Proxima Nova Semibold" w:cs="Proxima Nova Semibold" w:eastAsia="Proxima Nova Semibold" w:hAnsi="Proxima Nova Semibold"/>
          <w:vertAlign w:val="superscript"/>
          <w:rtl w:val="0"/>
        </w:rPr>
        <w:t xml:space="preserve">2</w:t>
      </w:r>
      <w:r w:rsidDel="00000000" w:rsidR="00000000" w:rsidRPr="00000000">
        <w:rPr>
          <w:rFonts w:ascii="Proxima Nova" w:cs="Proxima Nova" w:eastAsia="Proxima Nova" w:hAnsi="Proxima Nova"/>
          <w:rtl w:val="0"/>
        </w:rPr>
        <w:t xml:space="preserve">; por otro lado, Tecámac cuenta con la </w:t>
      </w:r>
      <w:r w:rsidDel="00000000" w:rsidR="00000000" w:rsidRPr="00000000">
        <w:rPr>
          <w:rFonts w:ascii="Proxima Nova Semibold" w:cs="Proxima Nova Semibold" w:eastAsia="Proxima Nova Semibold" w:hAnsi="Proxima Nova Semibold"/>
          <w:rtl w:val="0"/>
        </w:rPr>
        <w:t xml:space="preserve">menor superficie de habitabilidad con 56m</w:t>
      </w:r>
      <w:r w:rsidDel="00000000" w:rsidR="00000000" w:rsidRPr="00000000">
        <w:rPr>
          <w:rFonts w:ascii="Proxima Nova Semibold" w:cs="Proxima Nova Semibold" w:eastAsia="Proxima Nova Semibold" w:hAnsi="Proxima Nova Semibold"/>
          <w:vertAlign w:val="superscript"/>
          <w:rtl w:val="0"/>
        </w:rPr>
        <w:t xml:space="preserve">2</w:t>
      </w:r>
      <w:r w:rsidDel="00000000" w:rsidR="00000000" w:rsidRPr="00000000">
        <w:rPr>
          <w:rFonts w:ascii="Proxima Nova Semibold" w:cs="Proxima Nova Semibold" w:eastAsia="Proxima Nova Semibold" w:hAnsi="Proxima Nova Semibold"/>
          <w:rtl w:val="0"/>
        </w:rPr>
        <w:t xml:space="preserve"> por departamento</w:t>
      </w:r>
      <w:r w:rsidDel="00000000" w:rsidR="00000000" w:rsidRPr="00000000">
        <w:rPr>
          <w:rFonts w:ascii="Proxima Nova" w:cs="Proxima Nova" w:eastAsia="Proxima Nova" w:hAnsi="Proxima Nova"/>
          <w:rtl w:val="0"/>
        </w:rPr>
        <w:t xml:space="preserve">, mientras que Valle de Bravo tiene </w:t>
      </w:r>
      <w:r w:rsidDel="00000000" w:rsidR="00000000" w:rsidRPr="00000000">
        <w:rPr>
          <w:rFonts w:ascii="Proxima Nova Semibold" w:cs="Proxima Nova Semibold" w:eastAsia="Proxima Nova Semibold" w:hAnsi="Proxima Nova Semibold"/>
          <w:rtl w:val="0"/>
        </w:rPr>
        <w:t xml:space="preserve">230m</w:t>
      </w:r>
      <w:r w:rsidDel="00000000" w:rsidR="00000000" w:rsidRPr="00000000">
        <w:rPr>
          <w:rFonts w:ascii="Proxima Nova Semibold" w:cs="Proxima Nova Semibold" w:eastAsia="Proxima Nova Semibold" w:hAnsi="Proxima Nova Semibold"/>
          <w:vertAlign w:val="superscript"/>
          <w:rtl w:val="0"/>
        </w:rPr>
        <w:t xml:space="preserve">2</w:t>
      </w:r>
      <w:r w:rsidDel="00000000" w:rsidR="00000000" w:rsidRPr="00000000">
        <w:rPr>
          <w:rFonts w:ascii="Proxima Nova Semibold" w:cs="Proxima Nova Semibold" w:eastAsia="Proxima Nova Semibold" w:hAnsi="Proxima Nova Semibold"/>
          <w:rtl w:val="0"/>
        </w:rPr>
        <w:t xml:space="preserve">, el más alto </w:t>
      </w:r>
      <w:r w:rsidDel="00000000" w:rsidR="00000000" w:rsidRPr="00000000">
        <w:rPr>
          <w:rFonts w:ascii="Proxima Nova" w:cs="Proxima Nova" w:eastAsia="Proxima Nova" w:hAnsi="Proxima Nova"/>
          <w:rtl w:val="0"/>
        </w:rPr>
        <w:t xml:space="preserve">de los municipios.</w:t>
      </w:r>
    </w:p>
    <w:p w:rsidR="00000000" w:rsidDel="00000000" w:rsidP="00000000" w:rsidRDefault="00000000" w:rsidRPr="00000000" w14:paraId="0000001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La variedad de presupuestos al momento de buscar</w:t>
      </w:r>
    </w:p>
    <w:p w:rsidR="00000000" w:rsidDel="00000000" w:rsidP="00000000" w:rsidRDefault="00000000" w:rsidRPr="00000000" w14:paraId="0000001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rPr>
      </w:pPr>
      <w:r w:rsidDel="00000000" w:rsidR="00000000" w:rsidRPr="00000000">
        <w:rPr>
          <w:rFonts w:ascii="Proxima Nova Semibold" w:cs="Proxima Nova Semibold" w:eastAsia="Proxima Nova Semibold" w:hAnsi="Proxima Nova Semibold"/>
          <w:rtl w:val="0"/>
        </w:rPr>
        <w:t xml:space="preserve">Cuajimalpa de Morelos y Huixquilucan muestran el </w:t>
      </w:r>
      <w:r w:rsidDel="00000000" w:rsidR="00000000" w:rsidRPr="00000000">
        <w:rPr>
          <w:rFonts w:ascii="Proxima Nova Semibold" w:cs="Proxima Nova Semibold" w:eastAsia="Proxima Nova Semibold" w:hAnsi="Proxima Nova Semibold"/>
          <w:rtl w:val="0"/>
        </w:rPr>
        <w:t xml:space="preserve">mayor interés en la compra</w:t>
      </w:r>
      <w:r w:rsidDel="00000000" w:rsidR="00000000" w:rsidRPr="00000000">
        <w:rPr>
          <w:rFonts w:ascii="Proxima Nova Semibold" w:cs="Proxima Nova Semibold" w:eastAsia="Proxima Nova Semibold" w:hAnsi="Proxima Nova Semibold"/>
          <w:rtl w:val="0"/>
        </w:rPr>
        <w:t xml:space="preserve"> de departamentos en el sector</w:t>
      </w:r>
      <w:r w:rsidDel="00000000" w:rsidR="00000000" w:rsidRPr="00000000">
        <w:rPr>
          <w:rFonts w:ascii="Proxima Nova Semibold" w:cs="Proxima Nova Semibold" w:eastAsia="Proxima Nova Semibold" w:hAnsi="Proxima Nova Semibold"/>
          <w:rtl w:val="0"/>
        </w:rPr>
        <w:t xml:space="preserve"> Premium y Residencial Plus</w:t>
      </w:r>
      <w:r w:rsidDel="00000000" w:rsidR="00000000" w:rsidRPr="00000000">
        <w:rPr>
          <w:rFonts w:ascii="Proxima Nova" w:cs="Proxima Nova" w:eastAsia="Proxima Nova" w:hAnsi="Proxima Nova"/>
          <w:rtl w:val="0"/>
        </w:rPr>
        <w:t xml:space="preserve">, cuyos precios oscilan entre los 7 y más de 15 millones de pesos.</w:t>
      </w:r>
      <w:r w:rsidDel="00000000" w:rsidR="00000000" w:rsidRPr="00000000">
        <w:rPr>
          <w:rFonts w:ascii="Proxima Nova" w:cs="Proxima Nova" w:eastAsia="Proxima Nova" w:hAnsi="Proxima Nova"/>
          <w:rtl w:val="0"/>
        </w:rPr>
        <w:t xml:space="preserve"> Asimismo, Miguel Hidalgo y Huixquilucan muestran más visitas en casas en venta del sector Premium. </w:t>
      </w:r>
      <w:r w:rsidDel="00000000" w:rsidR="00000000" w:rsidRPr="00000000">
        <w:rPr>
          <w:rFonts w:ascii="Proxima Nova Semibold" w:cs="Proxima Nova Semibold" w:eastAsia="Proxima Nova Semibold" w:hAnsi="Proxima Nova Semibold"/>
          <w:rtl w:val="0"/>
        </w:rPr>
        <w:t xml:space="preserve">Las búsquedas con menor presupuesto se sitúan en Tláhuac e Iztapalapa, así como en los municipios de Tecámac e Ixtapaluca</w:t>
      </w:r>
      <w:r w:rsidDel="00000000" w:rsidR="00000000" w:rsidRPr="00000000">
        <w:rPr>
          <w:rFonts w:ascii="Proxima Nova" w:cs="Proxima Nova" w:eastAsia="Proxima Nova" w:hAnsi="Proxima Nova"/>
          <w:rtl w:val="0"/>
        </w:rPr>
        <w:t xml:space="preserve">, donde buscan casas en un rango de precios menor a un millón de pesos.</w:t>
      </w:r>
    </w:p>
    <w:p w:rsidR="00000000" w:rsidDel="00000000" w:rsidP="00000000" w:rsidRDefault="00000000" w:rsidRPr="00000000" w14:paraId="0000001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9">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cuanto a las rentas de departamentos, las alcaldías donde las búsquedas se rigen por los mayores rangos de precios son Cuajimalpa y Miguel Hidalgo en la CDMX, mientras que en el Estado de México son los municipios de Huixquilucan </w:t>
      </w:r>
      <w:r w:rsidDel="00000000" w:rsidR="00000000" w:rsidRPr="00000000">
        <w:rPr>
          <w:rFonts w:ascii="Proxima Nova" w:cs="Proxima Nova" w:eastAsia="Proxima Nova" w:hAnsi="Proxima Nova"/>
          <w:rtl w:val="0"/>
        </w:rPr>
        <w:t xml:space="preserve">y Lerma</w:t>
      </w:r>
      <w:r w:rsidDel="00000000" w:rsidR="00000000" w:rsidRPr="00000000">
        <w:rPr>
          <w:rFonts w:ascii="Proxima Nova" w:cs="Proxima Nova" w:eastAsia="Proxima Nova" w:hAnsi="Proxima Nova"/>
          <w:rtl w:val="0"/>
        </w:rPr>
        <w:t xml:space="preserve">, donde las búsquedas son mayores a partir de 30 mil pesos. Las de menor rango son Tláhuac y Xochimilco, así como Tecámac y Tultitlán, donde el presupuesto es menor a 5 mil. </w:t>
      </w:r>
      <w:r w:rsidDel="00000000" w:rsidR="00000000" w:rsidRPr="00000000">
        <w:rPr>
          <w:rtl w:val="0"/>
        </w:rPr>
      </w:r>
    </w:p>
    <w:p w:rsidR="00000000" w:rsidDel="00000000" w:rsidP="00000000" w:rsidRDefault="00000000" w:rsidRPr="00000000" w14:paraId="0000001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B">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Sobre las casas, Miguel Hidalgo y Huixquilucan tiene la mayor demanda en inmuebles cuya renta está sobre los 30 mil pesos, mientras que en Xochimilco y Tecámac se busca rentar una casa por menos de 5 mil. </w:t>
      </w:r>
    </w:p>
    <w:p w:rsidR="00000000" w:rsidDel="00000000" w:rsidP="00000000" w:rsidRDefault="00000000" w:rsidRPr="00000000" w14:paraId="0000001C">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D">
      <w:pPr>
        <w:jc w:val="both"/>
        <w:rPr>
          <w:rFonts w:ascii="Proxima Nova" w:cs="Proxima Nova" w:eastAsia="Proxima Nova" w:hAnsi="Proxima Nova"/>
        </w:rPr>
      </w:pPr>
      <w:hyperlink r:id="rId8">
        <w:r w:rsidDel="00000000" w:rsidR="00000000" w:rsidRPr="00000000">
          <w:rPr>
            <w:rFonts w:ascii="Proxima Nova" w:cs="Proxima Nova" w:eastAsia="Proxima Nova" w:hAnsi="Proxima Nova"/>
            <w:color w:val="1155cc"/>
            <w:u w:val="single"/>
            <w:rtl w:val="0"/>
          </w:rPr>
          <w:t xml:space="preserve">En la plataforma de Mercado Libre</w:t>
        </w:r>
      </w:hyperlink>
      <w:r w:rsidDel="00000000" w:rsidR="00000000" w:rsidRPr="00000000">
        <w:rPr>
          <w:rFonts w:ascii="Proxima Nova" w:cs="Proxima Nova" w:eastAsia="Proxima Nova" w:hAnsi="Proxima Nova"/>
          <w:rtl w:val="0"/>
        </w:rPr>
        <w:t xml:space="preserve">, donde los anunciantes pasan por un proceso de verificación de identidad, podrás encontrar más 400 mil inmuebles en venta y más de 100 mil en renta a precios competitivos.</w:t>
      </w:r>
    </w:p>
    <w:p w:rsidR="00000000" w:rsidDel="00000000" w:rsidP="00000000" w:rsidRDefault="00000000" w:rsidRPr="00000000" w14:paraId="0000001E">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F">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20">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21">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2">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23">
      <w:pPr>
        <w:rPr>
          <w:rFonts w:ascii="Proxima Nova" w:cs="Proxima Nova" w:eastAsia="Proxima Nova" w:hAnsi="Proxima Nova"/>
          <w:sz w:val="18"/>
          <w:szCs w:val="18"/>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roxima Nova Semibold">
    <w:embedRegular w:fontKey="{00000000-0000-0000-0000-000000000000}" r:id="rId5" w:subsetted="0"/>
    <w:embedBold w:fontKey="{00000000-0000-0000-0000-000000000000}" r:id="rId6" w:subsetted="0"/>
    <w:embedBoldItalic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portalmx.infonavit.org.mx/wps/wcm/connect/59a7a2db-b3ca-4f99-8344-fef55a2e2e03/ReporteAnualVivienda2021.pdf?MOD=AJPERES#:~:text=Es%20decir%2C%20mientras%20en%202020,la%20vivienda%20existente%20subi%C3%B3%206.0%20%25.&amp;text=Fuente%3A%20SHF%20e%20Infonavit." TargetMode="External"/><Relationship Id="rId7" Type="http://schemas.openxmlformats.org/officeDocument/2006/relationships/hyperlink" Target="https://public.flourish.studio/story/1122128/" TargetMode="External"/><Relationship Id="rId8" Type="http://schemas.openxmlformats.org/officeDocument/2006/relationships/hyperlink" Target="https://www.mercadolibre.com.mx/c/inmuebles#menu=categori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ProximaNovaSemibold-regular.ttf"/><Relationship Id="rId6" Type="http://schemas.openxmlformats.org/officeDocument/2006/relationships/font" Target="fonts/ProximaNovaSemibold-bold.ttf"/><Relationship Id="rId7" Type="http://schemas.openxmlformats.org/officeDocument/2006/relationships/font" Target="fonts/ProximaNova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